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6ABA4" w14:textId="65F73759" w:rsidR="0098520B" w:rsidRDefault="0098520B" w:rsidP="0098520B">
      <w:pPr>
        <w:spacing w:after="0"/>
      </w:pPr>
      <w:r w:rsidRPr="00776416">
        <w:rPr>
          <w:noProof/>
        </w:rPr>
        <w:drawing>
          <wp:inline distT="0" distB="0" distL="0" distR="0" wp14:anchorId="58134B50" wp14:editId="48D03573">
            <wp:extent cx="4236695" cy="1129030"/>
            <wp:effectExtent l="0" t="0" r="0" b="0"/>
            <wp:docPr id="8" name="Picture 8" descr="University of Phoeni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shirey\OneDrive - University of Phoenix\F_Drive\Style Guides\UPX Logos\Horizontal format\UOPX_Sig_Hor_Black_Mediu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0" t="17190"/>
                    <a:stretch/>
                  </pic:blipFill>
                  <pic:spPr bwMode="auto">
                    <a:xfrm>
                      <a:off x="0" y="0"/>
                      <a:ext cx="4238526" cy="112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623459" w14:textId="26CB6A92" w:rsidR="21C71742" w:rsidRPr="00B3690F" w:rsidRDefault="00DF6445" w:rsidP="00B3690F">
      <w:pPr>
        <w:pStyle w:val="Title"/>
      </w:pPr>
      <w:r>
        <w:t>Ethics in Criminal Justice</w:t>
      </w:r>
    </w:p>
    <w:p w14:paraId="19A5F7F6" w14:textId="3EFD7613" w:rsidR="000F0903" w:rsidRPr="00B3690F" w:rsidRDefault="00DA5031" w:rsidP="184C0106">
      <w:pPr>
        <w:pStyle w:val="Heading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Ethics in the Courts</w:t>
      </w:r>
    </w:p>
    <w:p w14:paraId="3868200B" w14:textId="2C73A5F0" w:rsidR="73BAE4F4" w:rsidRDefault="007015D2" w:rsidP="73BAE4F4">
      <w:pPr>
        <w:pStyle w:val="Heading2"/>
        <w:rPr>
          <w:rFonts w:asciiTheme="majorHAnsi" w:hAnsiTheme="majorHAnsi" w:cstheme="majorHAnsi"/>
        </w:rPr>
      </w:pPr>
      <w:bookmarkStart w:id="0" w:name="_Hlk18485670"/>
      <w:r>
        <w:rPr>
          <w:rFonts w:asciiTheme="majorHAnsi" w:hAnsiTheme="majorHAnsi" w:cstheme="majorHAnsi"/>
        </w:rPr>
        <w:t xml:space="preserve">Part 1: Court </w:t>
      </w:r>
      <w:bookmarkEnd w:id="0"/>
      <w:r>
        <w:rPr>
          <w:rFonts w:asciiTheme="majorHAnsi" w:hAnsiTheme="majorHAnsi" w:cstheme="majorHAnsi"/>
        </w:rPr>
        <w:t>Players and Roles</w:t>
      </w:r>
    </w:p>
    <w:p w14:paraId="1A915080" w14:textId="2AC0EB34" w:rsidR="73BAE4F4" w:rsidRPr="00B3690F" w:rsidRDefault="00382A30" w:rsidP="00BB3BB8">
      <w:pPr>
        <w:rPr>
          <w:rFonts w:asciiTheme="majorHAnsi" w:hAnsiTheme="majorHAnsi" w:cstheme="majorHAnsi"/>
        </w:rPr>
      </w:pPr>
      <w:r>
        <w:t>Since</w:t>
      </w:r>
      <w:r w:rsidR="003B2821">
        <w:t xml:space="preserve"> many </w:t>
      </w:r>
      <w:r w:rsidR="00E87163">
        <w:t xml:space="preserve">players </w:t>
      </w:r>
      <w:r>
        <w:t xml:space="preserve">are involved </w:t>
      </w:r>
      <w:r w:rsidR="00E87163">
        <w:t>in the court system</w:t>
      </w:r>
      <w:r w:rsidR="006121C4">
        <w:t>,</w:t>
      </w:r>
      <w:r w:rsidR="00E87163">
        <w:t xml:space="preserve"> many ethical issues</w:t>
      </w:r>
      <w:r w:rsidR="006121C4">
        <w:t xml:space="preserve"> can</w:t>
      </w:r>
      <w:r w:rsidR="00E87163">
        <w:t xml:space="preserve"> </w:t>
      </w:r>
      <w:r w:rsidR="006310E7">
        <w:t>occu</w:t>
      </w:r>
      <w:r w:rsidR="00BB3BB8">
        <w:t xml:space="preserve">r. In this assignment you will research </w:t>
      </w:r>
      <w:bookmarkStart w:id="1" w:name="TableColumn01"/>
      <w:bookmarkEnd w:id="1"/>
      <w:r w:rsidR="00BB3BB8">
        <w:t xml:space="preserve">the </w:t>
      </w:r>
      <w:r w:rsidR="00AF4A46">
        <w:t>key players and explain what the</w:t>
      </w:r>
      <w:r w:rsidR="00310615">
        <w:t>y</w:t>
      </w:r>
      <w:r w:rsidR="00AF4A46">
        <w:t xml:space="preserve"> do</w:t>
      </w:r>
      <w:r w:rsidR="006121C4">
        <w:t xml:space="preserve"> as well as</w:t>
      </w:r>
      <w:r w:rsidR="00AF4A46">
        <w:t xml:space="preserve"> common ethical issues and </w:t>
      </w:r>
      <w:r w:rsidR="005649F8">
        <w:t>c</w:t>
      </w:r>
      <w:r w:rsidR="00BB4A2D">
        <w:t>ommon sanctions</w:t>
      </w:r>
      <w:r w:rsidR="005649F8">
        <w:t>.</w:t>
      </w:r>
    </w:p>
    <w:tbl>
      <w:tblPr>
        <w:tblStyle w:val="TableGrid"/>
        <w:tblW w:w="0" w:type="auto"/>
        <w:tblBorders>
          <w:top w:val="single" w:sz="4" w:space="0" w:color="4D3733" w:themeColor="background1"/>
          <w:left w:val="single" w:sz="4" w:space="0" w:color="4D3733" w:themeColor="background1"/>
          <w:bottom w:val="single" w:sz="4" w:space="0" w:color="4D3733" w:themeColor="background1"/>
          <w:right w:val="single" w:sz="4" w:space="0" w:color="4D3733" w:themeColor="background1"/>
          <w:insideH w:val="single" w:sz="4" w:space="0" w:color="4D3733" w:themeColor="background1"/>
          <w:insideV w:val="single" w:sz="4" w:space="0" w:color="4D3733" w:themeColor="background1"/>
        </w:tblBorders>
        <w:tblCellMar>
          <w:top w:w="86" w:type="dxa"/>
          <w:left w:w="115" w:type="dxa"/>
          <w:bottom w:w="86" w:type="dxa"/>
          <w:right w:w="115" w:type="dxa"/>
        </w:tblCellMar>
        <w:tblLook w:val="0620" w:firstRow="1" w:lastRow="0" w:firstColumn="0" w:lastColumn="0" w:noHBand="1" w:noVBand="1"/>
        <w:tblDescription w:val="Chart for court personnel, roles, common ethical violations and common sanctions."/>
      </w:tblPr>
      <w:tblGrid>
        <w:gridCol w:w="2337"/>
        <w:gridCol w:w="2337"/>
        <w:gridCol w:w="2338"/>
        <w:gridCol w:w="2338"/>
      </w:tblGrid>
      <w:tr w:rsidR="00776416" w:rsidRPr="00776416" w14:paraId="11522830" w14:textId="77777777" w:rsidTr="6F575A5F">
        <w:trPr>
          <w:tblHeader/>
        </w:trPr>
        <w:tc>
          <w:tcPr>
            <w:tcW w:w="2337" w:type="dxa"/>
            <w:shd w:val="clear" w:color="auto" w:fill="EDEDED" w:themeFill="accent5"/>
            <w:vAlign w:val="center"/>
          </w:tcPr>
          <w:p w14:paraId="4FAED3C7" w14:textId="2481E510" w:rsidR="007A0EAB" w:rsidRPr="00776416" w:rsidRDefault="009E0FB0" w:rsidP="002901D9">
            <w:pPr>
              <w:spacing w:after="0"/>
              <w:jc w:val="center"/>
            </w:pPr>
            <w:r>
              <w:t>Court Personnel</w:t>
            </w:r>
          </w:p>
        </w:tc>
        <w:tc>
          <w:tcPr>
            <w:tcW w:w="2337" w:type="dxa"/>
            <w:shd w:val="clear" w:color="auto" w:fill="EDEDED" w:themeFill="accent5"/>
            <w:vAlign w:val="center"/>
          </w:tcPr>
          <w:p w14:paraId="00FF5F80" w14:textId="25A2FF5E" w:rsidR="007A0EAB" w:rsidRPr="00776416" w:rsidRDefault="00B11834" w:rsidP="002901D9">
            <w:pPr>
              <w:spacing w:after="0"/>
              <w:jc w:val="center"/>
            </w:pPr>
            <w:r>
              <w:t>Role</w:t>
            </w:r>
          </w:p>
        </w:tc>
        <w:tc>
          <w:tcPr>
            <w:tcW w:w="2338" w:type="dxa"/>
            <w:shd w:val="clear" w:color="auto" w:fill="EDEDED" w:themeFill="accent5"/>
            <w:vAlign w:val="center"/>
          </w:tcPr>
          <w:p w14:paraId="5FFF5BAF" w14:textId="0C9DCC75" w:rsidR="007A0EAB" w:rsidRPr="00776416" w:rsidRDefault="00665B96" w:rsidP="002901D9">
            <w:pPr>
              <w:spacing w:after="0"/>
              <w:jc w:val="center"/>
            </w:pPr>
            <w:r>
              <w:t xml:space="preserve">Common </w:t>
            </w:r>
            <w:r w:rsidR="00B11834">
              <w:t xml:space="preserve">Ethical </w:t>
            </w:r>
            <w:r w:rsidR="00820979">
              <w:t>Violations</w:t>
            </w:r>
          </w:p>
        </w:tc>
        <w:tc>
          <w:tcPr>
            <w:tcW w:w="2338" w:type="dxa"/>
            <w:shd w:val="clear" w:color="auto" w:fill="EDEDED" w:themeFill="accent5"/>
            <w:vAlign w:val="center"/>
          </w:tcPr>
          <w:p w14:paraId="626D2C87" w14:textId="41F40B38" w:rsidR="007A0EAB" w:rsidRPr="00776416" w:rsidRDefault="00820979" w:rsidP="002901D9">
            <w:pPr>
              <w:spacing w:after="0"/>
              <w:jc w:val="center"/>
            </w:pPr>
            <w:r>
              <w:t>Common Sanctions</w:t>
            </w:r>
          </w:p>
        </w:tc>
      </w:tr>
      <w:tr w:rsidR="00A14B34" w:rsidRPr="00776416" w14:paraId="7A95B600" w14:textId="77777777" w:rsidTr="6F575A5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DC778E" w14:textId="5392B1A0" w:rsidR="00A14B34" w:rsidRPr="00C12D77" w:rsidRDefault="00717413" w:rsidP="6F575A5F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Judges</w:t>
            </w:r>
          </w:p>
        </w:tc>
        <w:tc>
          <w:tcPr>
            <w:tcW w:w="23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34C50" w14:textId="1E817FD2" w:rsidR="00A14B34" w:rsidRPr="00776416" w:rsidRDefault="00D63651" w:rsidP="6F575A5F">
            <w:pPr>
              <w:spacing w:after="0"/>
              <w:rPr>
                <w:rFonts w:cs="Arial"/>
              </w:rPr>
            </w:pPr>
            <w:r>
              <w:rPr>
                <w:rFonts w:cs="Arial"/>
                <w:color w:val="202124"/>
                <w:shd w:val="clear" w:color="auto" w:fill="FFFFFF"/>
              </w:rPr>
              <w:t>Rule on the admissibility of evidence</w:t>
            </w:r>
          </w:p>
        </w:tc>
        <w:tc>
          <w:tcPr>
            <w:tcW w:w="23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38F13" w14:textId="586679CD" w:rsidR="00A14B34" w:rsidRPr="00776416" w:rsidRDefault="00686308" w:rsidP="6F575A5F">
            <w:pPr>
              <w:spacing w:after="0"/>
              <w:rPr>
                <w:rFonts w:cs="Arial"/>
              </w:rPr>
            </w:pPr>
            <w:r>
              <w:rPr>
                <w:rFonts w:cs="Arial"/>
                <w:color w:val="202124"/>
                <w:shd w:val="clear" w:color="auto" w:fill="FFFFFF"/>
              </w:rPr>
              <w:t xml:space="preserve">Conflict of interest and </w:t>
            </w:r>
            <w:r>
              <w:rPr>
                <w:rFonts w:cs="Arial"/>
                <w:color w:val="202124"/>
                <w:shd w:val="clear" w:color="auto" w:fill="FFFFFF"/>
              </w:rPr>
              <w:t xml:space="preserve">improper </w:t>
            </w:r>
            <w:r>
              <w:rPr>
                <w:rFonts w:cs="Arial"/>
                <w:color w:val="202124"/>
                <w:shd w:val="clear" w:color="auto" w:fill="FFFFFF"/>
              </w:rPr>
              <w:t>demeanor</w:t>
            </w:r>
          </w:p>
        </w:tc>
        <w:tc>
          <w:tcPr>
            <w:tcW w:w="2338" w:type="dxa"/>
            <w:vAlign w:val="center"/>
          </w:tcPr>
          <w:p w14:paraId="13C4A90B" w14:textId="1D77F8A6" w:rsidR="00A14B34" w:rsidRPr="00776416" w:rsidRDefault="00D63651" w:rsidP="00A14B34">
            <w:pPr>
              <w:spacing w:after="0"/>
            </w:pPr>
            <w:r>
              <w:t>Removal and suspension</w:t>
            </w:r>
          </w:p>
        </w:tc>
      </w:tr>
      <w:tr w:rsidR="00A14B34" w:rsidRPr="00776416" w14:paraId="0F44EEE1" w14:textId="77777777" w:rsidTr="6F575A5F">
        <w:tc>
          <w:tcPr>
            <w:tcW w:w="2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4283E" w14:textId="77E0ACFE" w:rsidR="00A14B34" w:rsidRPr="00776416" w:rsidRDefault="00717413" w:rsidP="6F575A5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Prosecuting Attorney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8B14E" w14:textId="0235E530" w:rsidR="00A14B34" w:rsidRPr="00776416" w:rsidRDefault="00D63651" w:rsidP="6F575A5F">
            <w:pPr>
              <w:spacing w:after="0"/>
              <w:rPr>
                <w:rFonts w:cs="Arial"/>
              </w:rPr>
            </w:pPr>
            <w:r>
              <w:rPr>
                <w:rFonts w:cs="Arial"/>
                <w:color w:val="202124"/>
                <w:shd w:val="clear" w:color="auto" w:fill="FFFFFF"/>
              </w:rPr>
              <w:t>representative of the court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6F4EB" w14:textId="23AD4B5E" w:rsidR="00A14B34" w:rsidRPr="00776416" w:rsidRDefault="00686308" w:rsidP="6F575A5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Suppressing evidence and threat of intimidation. </w:t>
            </w:r>
          </w:p>
        </w:tc>
        <w:tc>
          <w:tcPr>
            <w:tcW w:w="2338" w:type="dxa"/>
            <w:vAlign w:val="center"/>
          </w:tcPr>
          <w:p w14:paraId="591ED7AD" w14:textId="4AAA5F7B" w:rsidR="00A14B34" w:rsidRPr="00776416" w:rsidRDefault="00686308" w:rsidP="00A14B34">
            <w:pPr>
              <w:spacing w:after="0"/>
            </w:pPr>
            <w:r>
              <w:rPr>
                <w:rFonts w:cs="Arial"/>
                <w:color w:val="001322"/>
                <w:shd w:val="clear" w:color="auto" w:fill="FFFFFF"/>
              </w:rPr>
              <w:t>D</w:t>
            </w:r>
            <w:bookmarkStart w:id="2" w:name="_GoBack"/>
            <w:bookmarkEnd w:id="2"/>
            <w:r w:rsidR="00780157">
              <w:rPr>
                <w:rFonts w:cs="Arial"/>
                <w:color w:val="001322"/>
                <w:shd w:val="clear" w:color="auto" w:fill="FFFFFF"/>
              </w:rPr>
              <w:t>isqualification of counsel;</w:t>
            </w:r>
          </w:p>
        </w:tc>
      </w:tr>
      <w:tr w:rsidR="00A14B34" w:rsidRPr="00776416" w14:paraId="71CC248C" w14:textId="77777777" w:rsidTr="6F575A5F">
        <w:tc>
          <w:tcPr>
            <w:tcW w:w="2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CD7D9" w14:textId="41A0779C" w:rsidR="00A14B34" w:rsidRPr="00776416" w:rsidRDefault="00CE1082" w:rsidP="6F575A5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Defense Attorney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17CD1" w14:textId="7913DB74" w:rsidR="00A14B34" w:rsidRPr="00776416" w:rsidRDefault="00780157" w:rsidP="6F575A5F">
            <w:pPr>
              <w:spacing w:after="0"/>
              <w:rPr>
                <w:rFonts w:cs="Arial"/>
              </w:rPr>
            </w:pPr>
            <w:r>
              <w:rPr>
                <w:rFonts w:cs="Arial"/>
                <w:color w:val="202124"/>
                <w:shd w:val="clear" w:color="auto" w:fill="FFFFFF"/>
              </w:rPr>
              <w:t>reasonably</w:t>
            </w:r>
            <w:r>
              <w:rPr>
                <w:rFonts w:cs="Arial"/>
                <w:color w:val="202124"/>
                <w:shd w:val="clear" w:color="auto" w:fill="FFFFFF"/>
              </w:rPr>
              <w:t xml:space="preserve"> consult</w:t>
            </w:r>
            <w:r>
              <w:rPr>
                <w:rFonts w:cs="Arial"/>
                <w:color w:val="202124"/>
                <w:shd w:val="clear" w:color="auto" w:fill="FFFFFF"/>
              </w:rPr>
              <w:t xml:space="preserve"> and Keep the client informed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E47B9" w14:textId="6001462D" w:rsidR="00A14B34" w:rsidRPr="00776416" w:rsidRDefault="00780157" w:rsidP="6F575A5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Misleading information</w:t>
            </w:r>
          </w:p>
        </w:tc>
        <w:tc>
          <w:tcPr>
            <w:tcW w:w="2338" w:type="dxa"/>
            <w:vAlign w:val="center"/>
          </w:tcPr>
          <w:p w14:paraId="6AF27054" w14:textId="6C7417D6" w:rsidR="00A14B34" w:rsidRPr="00776416" w:rsidRDefault="00D63651" w:rsidP="00A14B34">
            <w:pPr>
              <w:spacing w:after="0"/>
            </w:pPr>
            <w:r>
              <w:t>Disbarment and suspension</w:t>
            </w:r>
          </w:p>
        </w:tc>
      </w:tr>
    </w:tbl>
    <w:p w14:paraId="283205C8" w14:textId="529C4278" w:rsidR="00B7574F" w:rsidRDefault="00B7574F" w:rsidP="007A0EAB">
      <w:pPr>
        <w:rPr>
          <w:b/>
        </w:rPr>
      </w:pPr>
    </w:p>
    <w:p w14:paraId="26E666C0" w14:textId="11E22502" w:rsidR="002901D9" w:rsidRDefault="006D0D88" w:rsidP="00A14B34">
      <w:pPr>
        <w:spacing w:after="160" w:line="259" w:lineRule="auto"/>
        <w:rPr>
          <w:rFonts w:asciiTheme="majorHAnsi" w:eastAsiaTheme="majorEastAsia" w:hAnsiTheme="majorHAnsi" w:cstheme="majorHAnsi"/>
          <w:b/>
          <w:color w:val="018391"/>
          <w:sz w:val="32"/>
          <w:szCs w:val="26"/>
        </w:rPr>
      </w:pPr>
      <w:r w:rsidRPr="006D0D88">
        <w:rPr>
          <w:rFonts w:asciiTheme="majorHAnsi" w:eastAsiaTheme="majorEastAsia" w:hAnsiTheme="majorHAnsi" w:cstheme="majorHAnsi"/>
          <w:b/>
          <w:color w:val="018391"/>
          <w:sz w:val="32"/>
          <w:szCs w:val="26"/>
        </w:rPr>
        <w:t xml:space="preserve">Part </w:t>
      </w:r>
      <w:r>
        <w:rPr>
          <w:rFonts w:asciiTheme="majorHAnsi" w:eastAsiaTheme="majorEastAsia" w:hAnsiTheme="majorHAnsi" w:cstheme="majorHAnsi"/>
          <w:b/>
          <w:color w:val="018391"/>
          <w:sz w:val="32"/>
          <w:szCs w:val="26"/>
        </w:rPr>
        <w:t>2</w:t>
      </w:r>
      <w:r w:rsidRPr="006D0D88">
        <w:rPr>
          <w:rFonts w:asciiTheme="majorHAnsi" w:eastAsiaTheme="majorEastAsia" w:hAnsiTheme="majorHAnsi" w:cstheme="majorHAnsi"/>
          <w:b/>
          <w:color w:val="018391"/>
          <w:sz w:val="32"/>
          <w:szCs w:val="26"/>
        </w:rPr>
        <w:t xml:space="preserve">: </w:t>
      </w:r>
      <w:r w:rsidR="000E28EF">
        <w:rPr>
          <w:rFonts w:asciiTheme="majorHAnsi" w:eastAsiaTheme="majorEastAsia" w:hAnsiTheme="majorHAnsi" w:cstheme="majorHAnsi"/>
          <w:b/>
          <w:color w:val="018391"/>
          <w:sz w:val="32"/>
          <w:szCs w:val="26"/>
        </w:rPr>
        <w:t xml:space="preserve">Local </w:t>
      </w:r>
      <w:r w:rsidRPr="006D0D88">
        <w:rPr>
          <w:rFonts w:asciiTheme="majorHAnsi" w:eastAsiaTheme="majorEastAsia" w:hAnsiTheme="majorHAnsi" w:cstheme="majorHAnsi"/>
          <w:b/>
          <w:color w:val="018391"/>
          <w:sz w:val="32"/>
          <w:szCs w:val="26"/>
        </w:rPr>
        <w:t>Court</w:t>
      </w:r>
      <w:r w:rsidR="000E28EF">
        <w:rPr>
          <w:rFonts w:asciiTheme="majorHAnsi" w:eastAsiaTheme="majorEastAsia" w:hAnsiTheme="majorHAnsi" w:cstheme="majorHAnsi"/>
          <w:b/>
          <w:color w:val="018391"/>
          <w:sz w:val="32"/>
          <w:szCs w:val="26"/>
        </w:rPr>
        <w:t xml:space="preserve">s </w:t>
      </w:r>
    </w:p>
    <w:p w14:paraId="06918498" w14:textId="2D4992C5" w:rsidR="005A1B25" w:rsidRDefault="001C1222" w:rsidP="00A14B34">
      <w:pPr>
        <w:spacing w:after="160" w:line="259" w:lineRule="auto"/>
      </w:pPr>
      <w:r>
        <w:t>You explain</w:t>
      </w:r>
      <w:r w:rsidR="006121C4">
        <w:t>ed</w:t>
      </w:r>
      <w:r>
        <w:t xml:space="preserve"> the role</w:t>
      </w:r>
      <w:r w:rsidR="006121C4">
        <w:t>s</w:t>
      </w:r>
      <w:r w:rsidR="006F7625">
        <w:t>,</w:t>
      </w:r>
      <w:r>
        <w:t xml:space="preserve"> </w:t>
      </w:r>
      <w:r w:rsidR="00BC7D38">
        <w:t>ethical violations</w:t>
      </w:r>
      <w:r w:rsidR="006F7625">
        <w:t>,</w:t>
      </w:r>
      <w:r w:rsidR="00BC7D38">
        <w:t xml:space="preserve"> and sanctions of judges, prosecuting attorneys, and defense attorneys in general. Now you will research how court offic</w:t>
      </w:r>
      <w:r w:rsidR="005A1B25">
        <w:t>ials are monitored and elected in your community.</w:t>
      </w:r>
    </w:p>
    <w:p w14:paraId="5A36A1D5" w14:textId="0F6B0080" w:rsidR="005A1B25" w:rsidRDefault="005A1B25" w:rsidP="00A14B34">
      <w:pPr>
        <w:spacing w:after="160" w:line="259" w:lineRule="auto"/>
      </w:pPr>
      <w:r>
        <w:rPr>
          <w:b/>
          <w:bCs/>
        </w:rPr>
        <w:t xml:space="preserve">Answer </w:t>
      </w:r>
      <w:r>
        <w:t xml:space="preserve">each of the following questions in </w:t>
      </w:r>
      <w:r w:rsidR="0052464F">
        <w:t>at least 45 to 90</w:t>
      </w:r>
      <w:r w:rsidR="006F7625">
        <w:t xml:space="preserve"> </w:t>
      </w:r>
      <w:r w:rsidR="0052464F">
        <w:t>words.</w:t>
      </w:r>
    </w:p>
    <w:p w14:paraId="52A24108" w14:textId="7DDD4105" w:rsidR="009C7690" w:rsidRDefault="009C7690" w:rsidP="000B5400">
      <w:pPr>
        <w:pStyle w:val="ListParagraph"/>
        <w:numPr>
          <w:ilvl w:val="0"/>
          <w:numId w:val="23"/>
        </w:numPr>
        <w:spacing w:after="120"/>
      </w:pPr>
      <w:r>
        <w:t>How are judges elected</w:t>
      </w:r>
      <w:r w:rsidR="00711EB1">
        <w:t xml:space="preserve"> or appointed</w:t>
      </w:r>
      <w:r>
        <w:t xml:space="preserve"> in your community or district? Provide an explanation and cite the source where you f</w:t>
      </w:r>
      <w:r w:rsidR="0034585F">
        <w:t>ou</w:t>
      </w:r>
      <w:r>
        <w:t>nd this information.</w:t>
      </w:r>
    </w:p>
    <w:p w14:paraId="09D6DFE3" w14:textId="4DEA6479" w:rsidR="00780157" w:rsidRDefault="00780157" w:rsidP="00780157">
      <w:pPr>
        <w:pStyle w:val="ListParagraph"/>
        <w:spacing w:after="120"/>
        <w:rPr>
          <w:b/>
        </w:rPr>
      </w:pPr>
      <w:r>
        <w:rPr>
          <w:b/>
        </w:rPr>
        <w:t xml:space="preserve">While the constitution states that the federal judges are nominated by the president and confirmed by the senate, judges in our communities are elected and sometimes appointed for a given number of years. In some cases, one may be appointed for life or the two methods combined. </w:t>
      </w:r>
    </w:p>
    <w:p w14:paraId="0FC1AD23" w14:textId="77777777" w:rsidR="00780157" w:rsidRDefault="00780157" w:rsidP="00780157">
      <w:pPr>
        <w:pStyle w:val="ListParagraph"/>
        <w:spacing w:after="120"/>
        <w:rPr>
          <w:b/>
        </w:rPr>
      </w:pPr>
    </w:p>
    <w:p w14:paraId="341D55DE" w14:textId="6E438BBF" w:rsidR="00780157" w:rsidRDefault="00780157" w:rsidP="00780157">
      <w:pPr>
        <w:pStyle w:val="ListParagraph"/>
        <w:spacing w:after="120"/>
      </w:pPr>
      <w:hyperlink r:id="rId14" w:history="1">
        <w:r w:rsidRPr="00A03E19">
          <w:rPr>
            <w:rStyle w:val="Hyperlink"/>
          </w:rPr>
          <w:t>https://www.uscourts.gov/about-federal-courts/court-role-and-structure/comparing-federal-state-courts#:~:text=Selection%20of%20Judges&amp;text=The%20Constitution%20states%20that%20federal,removed%20from%20office%20for%20misbehavior</w:t>
        </w:r>
      </w:hyperlink>
    </w:p>
    <w:p w14:paraId="171EC959" w14:textId="77777777" w:rsidR="00780157" w:rsidRPr="00780157" w:rsidRDefault="00780157" w:rsidP="00780157">
      <w:pPr>
        <w:pStyle w:val="ListParagraph"/>
        <w:spacing w:after="120"/>
      </w:pPr>
    </w:p>
    <w:p w14:paraId="3214378A" w14:textId="4CA37509" w:rsidR="009C7690" w:rsidRDefault="009C7690" w:rsidP="009C7690">
      <w:pPr>
        <w:pStyle w:val="ListParagraph"/>
        <w:spacing w:after="120"/>
      </w:pPr>
    </w:p>
    <w:p w14:paraId="141BD04A" w14:textId="77777777" w:rsidR="00780157" w:rsidRDefault="00780157" w:rsidP="009C7690">
      <w:pPr>
        <w:pStyle w:val="ListParagraph"/>
        <w:spacing w:after="120"/>
      </w:pPr>
    </w:p>
    <w:p w14:paraId="35CDB42F" w14:textId="77777777" w:rsidR="009C7690" w:rsidRDefault="009C7690" w:rsidP="009C7690">
      <w:pPr>
        <w:pStyle w:val="ListParagraph"/>
        <w:spacing w:after="120"/>
      </w:pPr>
    </w:p>
    <w:p w14:paraId="1EA7DD57" w14:textId="59A1059A" w:rsidR="009C7690" w:rsidRDefault="103C85EE" w:rsidP="000B5400">
      <w:pPr>
        <w:pStyle w:val="ListParagraph"/>
        <w:numPr>
          <w:ilvl w:val="0"/>
          <w:numId w:val="23"/>
        </w:numPr>
        <w:spacing w:after="120"/>
      </w:pPr>
      <w:r>
        <w:t>Who is the governing authority for licensing and monitoring attorneys in your area?</w:t>
      </w:r>
      <w:r w:rsidR="008E1298">
        <w:t xml:space="preserve"> </w:t>
      </w:r>
      <w:r w:rsidR="00881552">
        <w:t xml:space="preserve">Explain </w:t>
      </w:r>
      <w:r w:rsidR="00627857">
        <w:t>the duties of the governing authority.</w:t>
      </w:r>
    </w:p>
    <w:p w14:paraId="30550590" w14:textId="29E79717" w:rsidR="00780157" w:rsidRDefault="00780157" w:rsidP="00780157">
      <w:pPr>
        <w:pStyle w:val="ListParagraph"/>
        <w:spacing w:after="120"/>
        <w:rPr>
          <w:b/>
        </w:rPr>
      </w:pPr>
      <w:r>
        <w:rPr>
          <w:b/>
        </w:rPr>
        <w:t xml:space="preserve">The state bar of the state is responsible for licensing and monitoring attorneys. For instance, the State Bar of California’s is responsible for </w:t>
      </w:r>
      <w:r w:rsidR="00686308">
        <w:rPr>
          <w:b/>
        </w:rPr>
        <w:t xml:space="preserve">protecting the public majorly through the licensing process and regulating attorneys for any misconduct. They also promote ethical standards in the judicially system. </w:t>
      </w:r>
    </w:p>
    <w:p w14:paraId="349C2553" w14:textId="77777777" w:rsidR="00686308" w:rsidRDefault="00686308" w:rsidP="00780157">
      <w:pPr>
        <w:pStyle w:val="ListParagraph"/>
        <w:spacing w:after="120"/>
        <w:rPr>
          <w:b/>
        </w:rPr>
      </w:pPr>
    </w:p>
    <w:p w14:paraId="65509E11" w14:textId="73782470" w:rsidR="00686308" w:rsidRPr="00686308" w:rsidRDefault="00686308" w:rsidP="00780157">
      <w:pPr>
        <w:pStyle w:val="ListParagraph"/>
        <w:spacing w:after="120"/>
      </w:pPr>
      <w:hyperlink r:id="rId15" w:history="1">
        <w:r w:rsidRPr="00686308">
          <w:rPr>
            <w:rStyle w:val="Hyperlink"/>
          </w:rPr>
          <w:t>http://www.calbar.ca.gov/Attorneys/Conduct-Discipline#:~:text=The%20State%20Bar%20of%20California's,misconduct%20and%20promoting%20ethical%20conduct</w:t>
        </w:r>
      </w:hyperlink>
    </w:p>
    <w:p w14:paraId="2152CF4E" w14:textId="77777777" w:rsidR="00686308" w:rsidRPr="00780157" w:rsidRDefault="00686308" w:rsidP="00780157">
      <w:pPr>
        <w:pStyle w:val="ListParagraph"/>
        <w:spacing w:after="120"/>
        <w:rPr>
          <w:b/>
        </w:rPr>
      </w:pPr>
    </w:p>
    <w:p w14:paraId="52369184" w14:textId="77777777" w:rsidR="007D1789" w:rsidRDefault="007D1789" w:rsidP="00BA1897">
      <w:pPr>
        <w:spacing w:after="120"/>
      </w:pPr>
    </w:p>
    <w:p w14:paraId="0D6D8EC4" w14:textId="2B45F902" w:rsidR="0098520B" w:rsidRDefault="103C85EE" w:rsidP="00176EBD">
      <w:pPr>
        <w:pStyle w:val="ListParagraph"/>
        <w:numPr>
          <w:ilvl w:val="0"/>
          <w:numId w:val="23"/>
        </w:numPr>
        <w:spacing w:after="160" w:line="259" w:lineRule="auto"/>
      </w:pPr>
      <w:r>
        <w:t xml:space="preserve">Which </w:t>
      </w:r>
      <w:r w:rsidR="008C1D8F">
        <w:t xml:space="preserve">court personnel </w:t>
      </w:r>
      <w:r>
        <w:t>role</w:t>
      </w:r>
      <w:r w:rsidR="008412DE">
        <w:t xml:space="preserve"> you described in Par 1</w:t>
      </w:r>
      <w:r>
        <w:t xml:space="preserve"> has a higher level of ethical expectations? Why?</w:t>
      </w:r>
    </w:p>
    <w:p w14:paraId="06A0A638" w14:textId="7A9679F8" w:rsidR="00686308" w:rsidRPr="00686308" w:rsidRDefault="00686308" w:rsidP="00686308">
      <w:pPr>
        <w:pStyle w:val="ListParagraph"/>
        <w:spacing w:after="160" w:line="259" w:lineRule="auto"/>
        <w:rPr>
          <w:b/>
        </w:rPr>
      </w:pPr>
      <w:r w:rsidRPr="00686308">
        <w:rPr>
          <w:b/>
        </w:rPr>
        <w:t>In my opinion, the judges have the highest level of ethical</w:t>
      </w:r>
      <w:r>
        <w:rPr>
          <w:b/>
        </w:rPr>
        <w:t xml:space="preserve"> expectations because they acts as a balance and must listen to both side of the representation and rule n admissibility of evidence. They also instruct the jury and therefore must ensure the competence and the independence of the judicially. </w:t>
      </w:r>
      <w:r w:rsidRPr="00686308">
        <w:rPr>
          <w:b/>
        </w:rPr>
        <w:t xml:space="preserve"> </w:t>
      </w:r>
    </w:p>
    <w:sectPr w:rsidR="00686308" w:rsidRPr="00686308" w:rsidSect="00B9595A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72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4EAE4" w14:textId="77777777" w:rsidR="00586C07" w:rsidRDefault="00586C07" w:rsidP="000F0903">
      <w:pPr>
        <w:spacing w:after="0"/>
      </w:pPr>
      <w:r>
        <w:separator/>
      </w:r>
    </w:p>
  </w:endnote>
  <w:endnote w:type="continuationSeparator" w:id="0">
    <w:p w14:paraId="2CDC617E" w14:textId="77777777" w:rsidR="00586C07" w:rsidRDefault="00586C07" w:rsidP="000F0903">
      <w:pPr>
        <w:spacing w:after="0"/>
      </w:pPr>
      <w:r>
        <w:continuationSeparator/>
      </w:r>
    </w:p>
  </w:endnote>
  <w:endnote w:type="continuationNotice" w:id="1">
    <w:p w14:paraId="7641F5F6" w14:textId="77777777" w:rsidR="00586C07" w:rsidRDefault="00586C0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Medium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D0D2A" w14:textId="4B45F82C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 w:rsidR="00C12D77">
      <w:rPr>
        <w:sz w:val="16"/>
        <w:szCs w:val="16"/>
      </w:rPr>
      <w:t xml:space="preserve"> 2019</w:t>
    </w:r>
    <w:r w:rsidRPr="184C0106">
      <w:rPr>
        <w:sz w:val="16"/>
        <w:szCs w:val="16"/>
      </w:rPr>
      <w:t xml:space="preserve"> by University of Phoenix. All rights reserved.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8A2A9" w14:textId="7808B9BB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 w:rsidR="00C12D77">
      <w:rPr>
        <w:sz w:val="16"/>
        <w:szCs w:val="16"/>
      </w:rPr>
      <w:t xml:space="preserve"> 2019</w:t>
    </w:r>
    <w:r w:rsidRPr="184C0106">
      <w:rPr>
        <w:sz w:val="16"/>
        <w:szCs w:val="16"/>
      </w:rPr>
      <w:t xml:space="preserve"> by University of Phoenix.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836CD" w14:textId="77777777" w:rsidR="00586C07" w:rsidRDefault="00586C07" w:rsidP="000F0903">
      <w:pPr>
        <w:spacing w:after="0"/>
      </w:pPr>
      <w:r>
        <w:separator/>
      </w:r>
    </w:p>
  </w:footnote>
  <w:footnote w:type="continuationSeparator" w:id="0">
    <w:p w14:paraId="28C8CEA9" w14:textId="77777777" w:rsidR="00586C07" w:rsidRDefault="00586C07" w:rsidP="000F0903">
      <w:pPr>
        <w:spacing w:after="0"/>
      </w:pPr>
      <w:r>
        <w:continuationSeparator/>
      </w:r>
    </w:p>
  </w:footnote>
  <w:footnote w:type="continuationNotice" w:id="1">
    <w:p w14:paraId="16CA0FDB" w14:textId="77777777" w:rsidR="00586C07" w:rsidRDefault="00586C07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CE977" w14:textId="77777777" w:rsidR="002901D9" w:rsidRDefault="002901D9" w:rsidP="00C12D77">
    <w:pPr>
      <w:spacing w:after="0"/>
      <w:ind w:left="4230"/>
      <w:jc w:val="right"/>
    </w:pPr>
    <w:r>
      <w:t>Title</w:t>
    </w:r>
  </w:p>
  <w:p w14:paraId="76B54142" w14:textId="25E89C71" w:rsidR="002901D9" w:rsidRDefault="002901D9" w:rsidP="00B3690F">
    <w:pPr>
      <w:spacing w:after="0"/>
      <w:ind w:left="6300"/>
      <w:jc w:val="right"/>
    </w:pPr>
    <w:r>
      <w:t>C</w:t>
    </w:r>
    <w:r w:rsidR="005F13F8">
      <w:t>JS</w:t>
    </w:r>
    <w:r>
      <w:t>/</w:t>
    </w:r>
    <w:r w:rsidR="005F13F8">
      <w:t>2</w:t>
    </w:r>
    <w:r>
      <w:t>1 v</w:t>
    </w:r>
    <w:r w:rsidR="005F13F8">
      <w:t>5</w:t>
    </w:r>
  </w:p>
  <w:p w14:paraId="229588AC" w14:textId="77777777" w:rsidR="002901D9" w:rsidRPr="004B3024" w:rsidRDefault="002901D9" w:rsidP="00B3690F">
    <w:pPr>
      <w:spacing w:after="0"/>
      <w:ind w:left="6660"/>
      <w:jc w:val="right"/>
    </w:pPr>
    <w:r>
      <w:t xml:space="preserve">Page </w:t>
    </w:r>
    <w:r w:rsidRPr="184C0106">
      <w:rPr>
        <w:noProof/>
      </w:rPr>
      <w:fldChar w:fldCharType="begin"/>
    </w:r>
    <w:r w:rsidRPr="184C0106">
      <w:rPr>
        <w:noProof/>
      </w:rPr>
      <w:instrText xml:space="preserve"> PAGE  \* Arabic  \* MERGEFORMAT </w:instrText>
    </w:r>
    <w:r w:rsidRPr="184C0106">
      <w:rPr>
        <w:noProof/>
      </w:rPr>
      <w:fldChar w:fldCharType="separate"/>
    </w:r>
    <w:r w:rsidR="00686308">
      <w:rPr>
        <w:noProof/>
      </w:rPr>
      <w:t>2</w:t>
    </w:r>
    <w:r w:rsidRPr="184C0106">
      <w:rPr>
        <w:noProof/>
      </w:rPr>
      <w:fldChar w:fldCharType="end"/>
    </w:r>
    <w:r>
      <w:t xml:space="preserve"> of </w:t>
    </w:r>
    <w:r w:rsidRPr="184C0106">
      <w:rPr>
        <w:noProof/>
      </w:rPr>
      <w:fldChar w:fldCharType="begin"/>
    </w:r>
    <w:r w:rsidRPr="184C0106">
      <w:rPr>
        <w:noProof/>
      </w:rPr>
      <w:instrText xml:space="preserve"> NUMPAGES  \* Arabic  \* MERGEFORMAT </w:instrText>
    </w:r>
    <w:r w:rsidRPr="184C0106">
      <w:rPr>
        <w:noProof/>
      </w:rPr>
      <w:fldChar w:fldCharType="separate"/>
    </w:r>
    <w:r w:rsidR="00686308">
      <w:rPr>
        <w:noProof/>
      </w:rPr>
      <w:t>2</w:t>
    </w:r>
    <w:r w:rsidRPr="184C0106">
      <w:rPr>
        <w:noProof/>
      </w:rPr>
      <w:fldChar w:fldCharType="end"/>
    </w:r>
  </w:p>
  <w:p w14:paraId="79C2BB41" w14:textId="62ED273B" w:rsidR="002901D9" w:rsidRPr="00B9595A" w:rsidRDefault="002901D9" w:rsidP="00B959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960EC" w14:textId="538E2238" w:rsidR="002901D9" w:rsidRDefault="002901D9" w:rsidP="00B9595A">
    <w:pPr>
      <w:pStyle w:val="Header"/>
      <w:jc w:val="right"/>
    </w:pPr>
    <w:r>
      <w:t>C</w:t>
    </w:r>
    <w:r w:rsidR="00DF6445">
      <w:t>JS</w:t>
    </w:r>
    <w:r>
      <w:t>/</w:t>
    </w:r>
    <w:r w:rsidR="00DF6445">
      <w:t>21</w:t>
    </w:r>
    <w:r>
      <w:t>1 v</w:t>
    </w:r>
    <w:r w:rsidR="002E645D"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4C8"/>
    <w:multiLevelType w:val="hybridMultilevel"/>
    <w:tmpl w:val="87624FE2"/>
    <w:lvl w:ilvl="0" w:tplc="A8788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16B04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AAE807DA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0960E3D2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F5C2C75A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1702F6"/>
    <w:multiLevelType w:val="multilevel"/>
    <w:tmpl w:val="AEDC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614F8"/>
    <w:multiLevelType w:val="multilevel"/>
    <w:tmpl w:val="61544326"/>
    <w:lvl w:ilvl="0">
      <w:start w:val="1"/>
      <w:numFmt w:val="decimal"/>
      <w:pStyle w:val="Outline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OutlineLevel3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pStyle w:val="OutlineLevel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Outline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OutlineLevel6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5375AE4"/>
    <w:multiLevelType w:val="multilevel"/>
    <w:tmpl w:val="3D240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Outline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5A90BBE"/>
    <w:multiLevelType w:val="multilevel"/>
    <w:tmpl w:val="467A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B83548"/>
    <w:multiLevelType w:val="hybridMultilevel"/>
    <w:tmpl w:val="D56C4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804C1"/>
    <w:multiLevelType w:val="hybridMultilevel"/>
    <w:tmpl w:val="22CC71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DD559E"/>
    <w:multiLevelType w:val="hybridMultilevel"/>
    <w:tmpl w:val="BD88BF48"/>
    <w:lvl w:ilvl="0" w:tplc="D5C0D49E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49C6B29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E4A058D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13B2E95C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B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081A61"/>
    <w:multiLevelType w:val="hybridMultilevel"/>
    <w:tmpl w:val="E7789E02"/>
    <w:lvl w:ilvl="0" w:tplc="443C4856">
      <w:start w:val="1"/>
      <w:numFmt w:val="lowerLetter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9">
    <w:nsid w:val="68195387"/>
    <w:multiLevelType w:val="hybridMultilevel"/>
    <w:tmpl w:val="6B82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E29BF"/>
    <w:multiLevelType w:val="hybridMultilevel"/>
    <w:tmpl w:val="8B3C19B4"/>
    <w:lvl w:ilvl="0" w:tplc="88C46CE4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1EA744E"/>
    <w:multiLevelType w:val="hybridMultilevel"/>
    <w:tmpl w:val="2DCC675C"/>
    <w:lvl w:ilvl="0" w:tplc="D182D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A5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22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44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8C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A1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C7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43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03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7F21AF"/>
    <w:multiLevelType w:val="multilevel"/>
    <w:tmpl w:val="D760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38C2362"/>
    <w:multiLevelType w:val="hybridMultilevel"/>
    <w:tmpl w:val="5D76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3"/>
  </w:num>
  <w:num w:numId="5">
    <w:abstractNumId w:val="7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0"/>
  </w:num>
  <w:num w:numId="10">
    <w:abstractNumId w:val="10"/>
  </w:num>
  <w:num w:numId="11">
    <w:abstractNumId w:val="8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</w:num>
  <w:num w:numId="17">
    <w:abstractNumId w:val="4"/>
  </w:num>
  <w:num w:numId="18">
    <w:abstractNumId w:val="12"/>
  </w:num>
  <w:num w:numId="19">
    <w:abstractNumId w:val="2"/>
  </w:num>
  <w:num w:numId="20">
    <w:abstractNumId w:val="3"/>
  </w:num>
  <w:num w:numId="21">
    <w:abstractNumId w:val="1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LockThem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TIwNzI1Mzc0M7JU0lEKTi0uzszPAykwNK4FAGkPo5YtAAAA"/>
  </w:docVars>
  <w:rsids>
    <w:rsidRoot w:val="00B7574F"/>
    <w:rsid w:val="00035AE4"/>
    <w:rsid w:val="000B5400"/>
    <w:rsid w:val="000C0803"/>
    <w:rsid w:val="000C2C6A"/>
    <w:rsid w:val="000D2169"/>
    <w:rsid w:val="000E28EF"/>
    <w:rsid w:val="000F0903"/>
    <w:rsid w:val="000F39C3"/>
    <w:rsid w:val="0013181E"/>
    <w:rsid w:val="00155630"/>
    <w:rsid w:val="00157D69"/>
    <w:rsid w:val="001602BB"/>
    <w:rsid w:val="00176EBD"/>
    <w:rsid w:val="001A2683"/>
    <w:rsid w:val="001B6F19"/>
    <w:rsid w:val="001C098D"/>
    <w:rsid w:val="001C10AF"/>
    <w:rsid w:val="001C1222"/>
    <w:rsid w:val="001C19B5"/>
    <w:rsid w:val="001F0813"/>
    <w:rsid w:val="001F0CC9"/>
    <w:rsid w:val="001F7985"/>
    <w:rsid w:val="00201214"/>
    <w:rsid w:val="00207997"/>
    <w:rsid w:val="00216720"/>
    <w:rsid w:val="00224434"/>
    <w:rsid w:val="00250EB0"/>
    <w:rsid w:val="00270C10"/>
    <w:rsid w:val="002901D9"/>
    <w:rsid w:val="002E645D"/>
    <w:rsid w:val="00310615"/>
    <w:rsid w:val="0033144D"/>
    <w:rsid w:val="0034585F"/>
    <w:rsid w:val="00377506"/>
    <w:rsid w:val="00382A30"/>
    <w:rsid w:val="003B2821"/>
    <w:rsid w:val="003C6AA3"/>
    <w:rsid w:val="00427F4C"/>
    <w:rsid w:val="004500DE"/>
    <w:rsid w:val="00467B22"/>
    <w:rsid w:val="004F0350"/>
    <w:rsid w:val="005002EC"/>
    <w:rsid w:val="0052464F"/>
    <w:rsid w:val="00532293"/>
    <w:rsid w:val="00536D55"/>
    <w:rsid w:val="00546A6C"/>
    <w:rsid w:val="005649F8"/>
    <w:rsid w:val="005702EF"/>
    <w:rsid w:val="00586C07"/>
    <w:rsid w:val="005A1B25"/>
    <w:rsid w:val="005A26E8"/>
    <w:rsid w:val="005F13F8"/>
    <w:rsid w:val="005F5BC8"/>
    <w:rsid w:val="005F60F4"/>
    <w:rsid w:val="006121C4"/>
    <w:rsid w:val="00627857"/>
    <w:rsid w:val="006310E7"/>
    <w:rsid w:val="00654497"/>
    <w:rsid w:val="0066315B"/>
    <w:rsid w:val="00665B96"/>
    <w:rsid w:val="00686308"/>
    <w:rsid w:val="00695175"/>
    <w:rsid w:val="006D0D88"/>
    <w:rsid w:val="006F7625"/>
    <w:rsid w:val="007015D2"/>
    <w:rsid w:val="007042E2"/>
    <w:rsid w:val="00711EB1"/>
    <w:rsid w:val="00717413"/>
    <w:rsid w:val="00726E5E"/>
    <w:rsid w:val="00776416"/>
    <w:rsid w:val="00780157"/>
    <w:rsid w:val="00793EBF"/>
    <w:rsid w:val="007A0EAB"/>
    <w:rsid w:val="007A6D58"/>
    <w:rsid w:val="007B4863"/>
    <w:rsid w:val="007D1789"/>
    <w:rsid w:val="007D4504"/>
    <w:rsid w:val="00811E47"/>
    <w:rsid w:val="00820979"/>
    <w:rsid w:val="008412DE"/>
    <w:rsid w:val="00857B5B"/>
    <w:rsid w:val="00881552"/>
    <w:rsid w:val="008B0A6F"/>
    <w:rsid w:val="008C1D8F"/>
    <w:rsid w:val="008C786A"/>
    <w:rsid w:val="008E1298"/>
    <w:rsid w:val="00935086"/>
    <w:rsid w:val="00935F80"/>
    <w:rsid w:val="00971C52"/>
    <w:rsid w:val="0098520B"/>
    <w:rsid w:val="009932C8"/>
    <w:rsid w:val="009B0A35"/>
    <w:rsid w:val="009C241D"/>
    <w:rsid w:val="009C48ED"/>
    <w:rsid w:val="009C7690"/>
    <w:rsid w:val="009E0D9C"/>
    <w:rsid w:val="009E0FB0"/>
    <w:rsid w:val="00A03896"/>
    <w:rsid w:val="00A070B6"/>
    <w:rsid w:val="00A14190"/>
    <w:rsid w:val="00A14B34"/>
    <w:rsid w:val="00A55644"/>
    <w:rsid w:val="00A621B0"/>
    <w:rsid w:val="00A740EF"/>
    <w:rsid w:val="00AA2667"/>
    <w:rsid w:val="00AF4A46"/>
    <w:rsid w:val="00B11834"/>
    <w:rsid w:val="00B1207F"/>
    <w:rsid w:val="00B16250"/>
    <w:rsid w:val="00B30135"/>
    <w:rsid w:val="00B3325E"/>
    <w:rsid w:val="00B3690F"/>
    <w:rsid w:val="00B560AF"/>
    <w:rsid w:val="00B67906"/>
    <w:rsid w:val="00B734C8"/>
    <w:rsid w:val="00B7574F"/>
    <w:rsid w:val="00B9595A"/>
    <w:rsid w:val="00BA1897"/>
    <w:rsid w:val="00BB3BB8"/>
    <w:rsid w:val="00BB4A2D"/>
    <w:rsid w:val="00BC3BB0"/>
    <w:rsid w:val="00BC6EF5"/>
    <w:rsid w:val="00BC7D38"/>
    <w:rsid w:val="00C032FD"/>
    <w:rsid w:val="00C0689A"/>
    <w:rsid w:val="00C12D77"/>
    <w:rsid w:val="00C610B2"/>
    <w:rsid w:val="00CC6145"/>
    <w:rsid w:val="00CE1082"/>
    <w:rsid w:val="00D10F9D"/>
    <w:rsid w:val="00D2123C"/>
    <w:rsid w:val="00D63651"/>
    <w:rsid w:val="00DA2EA0"/>
    <w:rsid w:val="00DA5031"/>
    <w:rsid w:val="00DA551E"/>
    <w:rsid w:val="00DE1A94"/>
    <w:rsid w:val="00DF6445"/>
    <w:rsid w:val="00E22D25"/>
    <w:rsid w:val="00E37C43"/>
    <w:rsid w:val="00E65CEA"/>
    <w:rsid w:val="00E87163"/>
    <w:rsid w:val="00EC0EB6"/>
    <w:rsid w:val="00ED01FB"/>
    <w:rsid w:val="00F56CF6"/>
    <w:rsid w:val="00F7576F"/>
    <w:rsid w:val="00FE619F"/>
    <w:rsid w:val="00FE6379"/>
    <w:rsid w:val="00FF6339"/>
    <w:rsid w:val="103C85EE"/>
    <w:rsid w:val="17072597"/>
    <w:rsid w:val="184C0106"/>
    <w:rsid w:val="21C71742"/>
    <w:rsid w:val="230CB48E"/>
    <w:rsid w:val="26788116"/>
    <w:rsid w:val="3251E61D"/>
    <w:rsid w:val="352CDC95"/>
    <w:rsid w:val="3A3594BE"/>
    <w:rsid w:val="44E710C5"/>
    <w:rsid w:val="53F93951"/>
    <w:rsid w:val="64AE9A92"/>
    <w:rsid w:val="673CBF19"/>
    <w:rsid w:val="6F575A5F"/>
    <w:rsid w:val="73BAE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8E6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"/>
    <w:qFormat/>
    <w:rsid w:val="00776416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690F"/>
    <w:pPr>
      <w:spacing w:after="0"/>
      <w:contextualSpacing/>
    </w:pPr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90F"/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paragraph" w:customStyle="1" w:styleId="Numberedlist">
    <w:name w:val="Numbered list"/>
    <w:basedOn w:val="ListParagraph"/>
    <w:link w:val="NumberedlistChar"/>
    <w:rsid w:val="00B3690F"/>
    <w:pPr>
      <w:numPr>
        <w:numId w:val="2"/>
      </w:numPr>
      <w:tabs>
        <w:tab w:val="num" w:pos="360"/>
      </w:tabs>
      <w:spacing w:before="60" w:after="60"/>
      <w:ind w:firstLine="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B3690F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utlineLevel1">
    <w:name w:val="Outline Level 1"/>
    <w:basedOn w:val="ListParagraph"/>
    <w:link w:val="OutlineLevel1Char"/>
    <w:qFormat/>
    <w:rsid w:val="008C786A"/>
    <w:pPr>
      <w:numPr>
        <w:numId w:val="19"/>
      </w:numPr>
    </w:pPr>
  </w:style>
  <w:style w:type="paragraph" w:customStyle="1" w:styleId="OutlineLevel2">
    <w:name w:val="Outline Level 2"/>
    <w:basedOn w:val="ListParagraph"/>
    <w:link w:val="OutlineLevel2Char"/>
    <w:qFormat/>
    <w:rsid w:val="008C786A"/>
    <w:pPr>
      <w:numPr>
        <w:ilvl w:val="1"/>
        <w:numId w:val="20"/>
      </w:numPr>
    </w:pPr>
  </w:style>
  <w:style w:type="character" w:customStyle="1" w:styleId="OutlineLevel1Char">
    <w:name w:val="Outline Level 1 Char"/>
    <w:basedOn w:val="NumberedlistChar"/>
    <w:link w:val="OutlineLevel1"/>
    <w:rsid w:val="008C786A"/>
    <w:rPr>
      <w:rFonts w:ascii="Arial" w:hAnsi="Arial"/>
      <w:color w:val="4D3733" w:themeColor="background1"/>
      <w:sz w:val="20"/>
    </w:rPr>
  </w:style>
  <w:style w:type="paragraph" w:customStyle="1" w:styleId="OutlineLevel3">
    <w:name w:val="Outline Level 3"/>
    <w:basedOn w:val="ListParagraph"/>
    <w:link w:val="OutlineLevel3Char"/>
    <w:qFormat/>
    <w:rsid w:val="008C786A"/>
    <w:pPr>
      <w:numPr>
        <w:ilvl w:val="2"/>
        <w:numId w:val="19"/>
      </w:numPr>
    </w:pPr>
  </w:style>
  <w:style w:type="character" w:customStyle="1" w:styleId="OutlineLevel2Char">
    <w:name w:val="Outline Level 2 Char"/>
    <w:basedOn w:val="OutlineLevel1Char"/>
    <w:link w:val="OutlineLevel2"/>
    <w:rsid w:val="008C786A"/>
    <w:rPr>
      <w:rFonts w:ascii="Arial" w:hAnsi="Arial"/>
      <w:color w:val="4D3733" w:themeColor="background1"/>
      <w:sz w:val="20"/>
    </w:rPr>
  </w:style>
  <w:style w:type="paragraph" w:customStyle="1" w:styleId="TableText">
    <w:name w:val="Table Text"/>
    <w:basedOn w:val="Normal"/>
    <w:link w:val="TableTextChar"/>
    <w:qFormat/>
    <w:rsid w:val="00C12D77"/>
    <w:pPr>
      <w:spacing w:after="0"/>
    </w:pPr>
  </w:style>
  <w:style w:type="character" w:customStyle="1" w:styleId="OutlineLevel3Char">
    <w:name w:val="Outline Level 3 Char"/>
    <w:basedOn w:val="OutlineLevel2Char"/>
    <w:link w:val="OutlineLevel3"/>
    <w:rsid w:val="008C786A"/>
    <w:rPr>
      <w:rFonts w:ascii="Arial" w:hAnsi="Arial"/>
      <w:color w:val="4D3733" w:themeColor="background1"/>
      <w:sz w:val="20"/>
    </w:rPr>
  </w:style>
  <w:style w:type="character" w:customStyle="1" w:styleId="TableTextChar">
    <w:name w:val="Table Text Char"/>
    <w:basedOn w:val="DefaultParagraphFont"/>
    <w:link w:val="TableText"/>
    <w:rsid w:val="00C12D77"/>
    <w:rPr>
      <w:rFonts w:ascii="Arial" w:hAnsi="Arial"/>
      <w:color w:val="4D3733" w:themeColor="background1"/>
      <w:sz w:val="20"/>
    </w:rPr>
  </w:style>
  <w:style w:type="paragraph" w:customStyle="1" w:styleId="OutlineLevel4">
    <w:name w:val="Outline Level 4"/>
    <w:basedOn w:val="ListParagraph"/>
    <w:link w:val="OutlineLevel4Char"/>
    <w:qFormat/>
    <w:rsid w:val="008C786A"/>
    <w:pPr>
      <w:numPr>
        <w:ilvl w:val="3"/>
        <w:numId w:val="19"/>
      </w:numPr>
    </w:pPr>
  </w:style>
  <w:style w:type="character" w:customStyle="1" w:styleId="OutlineLevel4Char">
    <w:name w:val="Outline Level 4 Char"/>
    <w:basedOn w:val="OutlineLevel3Char"/>
    <w:link w:val="OutlineLevel4"/>
    <w:rsid w:val="008C786A"/>
    <w:rPr>
      <w:rFonts w:ascii="Arial" w:hAnsi="Arial"/>
      <w:color w:val="4D3733" w:themeColor="background1"/>
      <w:sz w:val="20"/>
    </w:rPr>
  </w:style>
  <w:style w:type="paragraph" w:customStyle="1" w:styleId="OutlineLevel5">
    <w:name w:val="Outline Level 5"/>
    <w:basedOn w:val="ListParagraph"/>
    <w:link w:val="OutlineLevel5Char"/>
    <w:qFormat/>
    <w:rsid w:val="008C786A"/>
    <w:pPr>
      <w:numPr>
        <w:ilvl w:val="4"/>
        <w:numId w:val="19"/>
      </w:numPr>
    </w:pPr>
  </w:style>
  <w:style w:type="character" w:customStyle="1" w:styleId="OutlineLevel5Char">
    <w:name w:val="Outline Level 5 Char"/>
    <w:basedOn w:val="OutlineLevel4Char"/>
    <w:link w:val="OutlineLevel5"/>
    <w:rsid w:val="008C786A"/>
    <w:rPr>
      <w:rFonts w:ascii="Arial" w:hAnsi="Arial"/>
      <w:color w:val="4D3733" w:themeColor="background1"/>
      <w:sz w:val="20"/>
    </w:rPr>
  </w:style>
  <w:style w:type="paragraph" w:customStyle="1" w:styleId="OutlineLevel6">
    <w:name w:val="Outline Level 6"/>
    <w:basedOn w:val="ListParagraph"/>
    <w:link w:val="OutlineLevel6Char"/>
    <w:qFormat/>
    <w:rsid w:val="008C786A"/>
    <w:pPr>
      <w:numPr>
        <w:ilvl w:val="5"/>
        <w:numId w:val="19"/>
      </w:numPr>
    </w:pPr>
  </w:style>
  <w:style w:type="character" w:customStyle="1" w:styleId="OutlineLevel6Char">
    <w:name w:val="Outline Level 6 Char"/>
    <w:basedOn w:val="OutlineLevel5Char"/>
    <w:link w:val="OutlineLevel6"/>
    <w:rsid w:val="008C786A"/>
    <w:rPr>
      <w:rFonts w:ascii="Arial" w:hAnsi="Arial"/>
      <w:color w:val="4D3733" w:themeColor="background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B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34"/>
    <w:rPr>
      <w:rFonts w:ascii="Segoe UI" w:hAnsi="Segoe UI" w:cs="Segoe UI"/>
      <w:color w:val="4D3733" w:themeColor="background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79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98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985"/>
    <w:rPr>
      <w:rFonts w:ascii="Arial" w:hAnsi="Arial"/>
      <w:color w:val="4D3733" w:themeColor="background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985"/>
    <w:rPr>
      <w:rFonts w:ascii="Arial" w:hAnsi="Arial"/>
      <w:b/>
      <w:bCs/>
      <w:color w:val="4D3733" w:themeColor="background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"/>
    <w:qFormat/>
    <w:rsid w:val="00776416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690F"/>
    <w:pPr>
      <w:spacing w:after="0"/>
      <w:contextualSpacing/>
    </w:pPr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90F"/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paragraph" w:customStyle="1" w:styleId="Numberedlist">
    <w:name w:val="Numbered list"/>
    <w:basedOn w:val="ListParagraph"/>
    <w:link w:val="NumberedlistChar"/>
    <w:rsid w:val="00B3690F"/>
    <w:pPr>
      <w:numPr>
        <w:numId w:val="2"/>
      </w:numPr>
      <w:tabs>
        <w:tab w:val="num" w:pos="360"/>
      </w:tabs>
      <w:spacing w:before="60" w:after="60"/>
      <w:ind w:firstLine="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B3690F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utlineLevel1">
    <w:name w:val="Outline Level 1"/>
    <w:basedOn w:val="ListParagraph"/>
    <w:link w:val="OutlineLevel1Char"/>
    <w:qFormat/>
    <w:rsid w:val="008C786A"/>
    <w:pPr>
      <w:numPr>
        <w:numId w:val="19"/>
      </w:numPr>
    </w:pPr>
  </w:style>
  <w:style w:type="paragraph" w:customStyle="1" w:styleId="OutlineLevel2">
    <w:name w:val="Outline Level 2"/>
    <w:basedOn w:val="ListParagraph"/>
    <w:link w:val="OutlineLevel2Char"/>
    <w:qFormat/>
    <w:rsid w:val="008C786A"/>
    <w:pPr>
      <w:numPr>
        <w:ilvl w:val="1"/>
        <w:numId w:val="20"/>
      </w:numPr>
    </w:pPr>
  </w:style>
  <w:style w:type="character" w:customStyle="1" w:styleId="OutlineLevel1Char">
    <w:name w:val="Outline Level 1 Char"/>
    <w:basedOn w:val="NumberedlistChar"/>
    <w:link w:val="OutlineLevel1"/>
    <w:rsid w:val="008C786A"/>
    <w:rPr>
      <w:rFonts w:ascii="Arial" w:hAnsi="Arial"/>
      <w:color w:val="4D3733" w:themeColor="background1"/>
      <w:sz w:val="20"/>
    </w:rPr>
  </w:style>
  <w:style w:type="paragraph" w:customStyle="1" w:styleId="OutlineLevel3">
    <w:name w:val="Outline Level 3"/>
    <w:basedOn w:val="ListParagraph"/>
    <w:link w:val="OutlineLevel3Char"/>
    <w:qFormat/>
    <w:rsid w:val="008C786A"/>
    <w:pPr>
      <w:numPr>
        <w:ilvl w:val="2"/>
        <w:numId w:val="19"/>
      </w:numPr>
    </w:pPr>
  </w:style>
  <w:style w:type="character" w:customStyle="1" w:styleId="OutlineLevel2Char">
    <w:name w:val="Outline Level 2 Char"/>
    <w:basedOn w:val="OutlineLevel1Char"/>
    <w:link w:val="OutlineLevel2"/>
    <w:rsid w:val="008C786A"/>
    <w:rPr>
      <w:rFonts w:ascii="Arial" w:hAnsi="Arial"/>
      <w:color w:val="4D3733" w:themeColor="background1"/>
      <w:sz w:val="20"/>
    </w:rPr>
  </w:style>
  <w:style w:type="paragraph" w:customStyle="1" w:styleId="TableText">
    <w:name w:val="Table Text"/>
    <w:basedOn w:val="Normal"/>
    <w:link w:val="TableTextChar"/>
    <w:qFormat/>
    <w:rsid w:val="00C12D77"/>
    <w:pPr>
      <w:spacing w:after="0"/>
    </w:pPr>
  </w:style>
  <w:style w:type="character" w:customStyle="1" w:styleId="OutlineLevel3Char">
    <w:name w:val="Outline Level 3 Char"/>
    <w:basedOn w:val="OutlineLevel2Char"/>
    <w:link w:val="OutlineLevel3"/>
    <w:rsid w:val="008C786A"/>
    <w:rPr>
      <w:rFonts w:ascii="Arial" w:hAnsi="Arial"/>
      <w:color w:val="4D3733" w:themeColor="background1"/>
      <w:sz w:val="20"/>
    </w:rPr>
  </w:style>
  <w:style w:type="character" w:customStyle="1" w:styleId="TableTextChar">
    <w:name w:val="Table Text Char"/>
    <w:basedOn w:val="DefaultParagraphFont"/>
    <w:link w:val="TableText"/>
    <w:rsid w:val="00C12D77"/>
    <w:rPr>
      <w:rFonts w:ascii="Arial" w:hAnsi="Arial"/>
      <w:color w:val="4D3733" w:themeColor="background1"/>
      <w:sz w:val="20"/>
    </w:rPr>
  </w:style>
  <w:style w:type="paragraph" w:customStyle="1" w:styleId="OutlineLevel4">
    <w:name w:val="Outline Level 4"/>
    <w:basedOn w:val="ListParagraph"/>
    <w:link w:val="OutlineLevel4Char"/>
    <w:qFormat/>
    <w:rsid w:val="008C786A"/>
    <w:pPr>
      <w:numPr>
        <w:ilvl w:val="3"/>
        <w:numId w:val="19"/>
      </w:numPr>
    </w:pPr>
  </w:style>
  <w:style w:type="character" w:customStyle="1" w:styleId="OutlineLevel4Char">
    <w:name w:val="Outline Level 4 Char"/>
    <w:basedOn w:val="OutlineLevel3Char"/>
    <w:link w:val="OutlineLevel4"/>
    <w:rsid w:val="008C786A"/>
    <w:rPr>
      <w:rFonts w:ascii="Arial" w:hAnsi="Arial"/>
      <w:color w:val="4D3733" w:themeColor="background1"/>
      <w:sz w:val="20"/>
    </w:rPr>
  </w:style>
  <w:style w:type="paragraph" w:customStyle="1" w:styleId="OutlineLevel5">
    <w:name w:val="Outline Level 5"/>
    <w:basedOn w:val="ListParagraph"/>
    <w:link w:val="OutlineLevel5Char"/>
    <w:qFormat/>
    <w:rsid w:val="008C786A"/>
    <w:pPr>
      <w:numPr>
        <w:ilvl w:val="4"/>
        <w:numId w:val="19"/>
      </w:numPr>
    </w:pPr>
  </w:style>
  <w:style w:type="character" w:customStyle="1" w:styleId="OutlineLevel5Char">
    <w:name w:val="Outline Level 5 Char"/>
    <w:basedOn w:val="OutlineLevel4Char"/>
    <w:link w:val="OutlineLevel5"/>
    <w:rsid w:val="008C786A"/>
    <w:rPr>
      <w:rFonts w:ascii="Arial" w:hAnsi="Arial"/>
      <w:color w:val="4D3733" w:themeColor="background1"/>
      <w:sz w:val="20"/>
    </w:rPr>
  </w:style>
  <w:style w:type="paragraph" w:customStyle="1" w:styleId="OutlineLevel6">
    <w:name w:val="Outline Level 6"/>
    <w:basedOn w:val="ListParagraph"/>
    <w:link w:val="OutlineLevel6Char"/>
    <w:qFormat/>
    <w:rsid w:val="008C786A"/>
    <w:pPr>
      <w:numPr>
        <w:ilvl w:val="5"/>
        <w:numId w:val="19"/>
      </w:numPr>
    </w:pPr>
  </w:style>
  <w:style w:type="character" w:customStyle="1" w:styleId="OutlineLevel6Char">
    <w:name w:val="Outline Level 6 Char"/>
    <w:basedOn w:val="OutlineLevel5Char"/>
    <w:link w:val="OutlineLevel6"/>
    <w:rsid w:val="008C786A"/>
    <w:rPr>
      <w:rFonts w:ascii="Arial" w:hAnsi="Arial"/>
      <w:color w:val="4D3733" w:themeColor="background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B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34"/>
    <w:rPr>
      <w:rFonts w:ascii="Segoe UI" w:hAnsi="Segoe UI" w:cs="Segoe UI"/>
      <w:color w:val="4D3733" w:themeColor="background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79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98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985"/>
    <w:rPr>
      <w:rFonts w:ascii="Arial" w:hAnsi="Arial"/>
      <w:color w:val="4D3733" w:themeColor="background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985"/>
    <w:rPr>
      <w:rFonts w:ascii="Arial" w:hAnsi="Arial"/>
      <w:b/>
      <w:bCs/>
      <w:color w:val="4D3733" w:themeColor="background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calbar.ca.gov/Attorneys/Conduct-Discipline#:~:text=The%20State%20Bar%20of%20California's,misconduct%20and%20promoting%20ethical%20conduct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uscourts.gov/about-federal-courts/court-role-and-structure/comparing-federal-state-courts#:~:text=Selection%20of%20Judges&amp;text=The%20Constitution%20states%20that%20federal,removed%20from%20office%20for%20misbehavior" TargetMode="External"/></Relationships>
</file>

<file path=word/theme/theme1.xml><?xml version="1.0" encoding="utf-8"?>
<a:theme xmlns:a="http://schemas.openxmlformats.org/drawingml/2006/main" name="Retrospect">
  <a:themeElements>
    <a:clrScheme name="University of Phoenix">
      <a:dk1>
        <a:srgbClr val="DE3518"/>
      </a:dk1>
      <a:lt1>
        <a:srgbClr val="4D3733"/>
      </a:lt1>
      <a:dk2>
        <a:srgbClr val="018391"/>
      </a:dk2>
      <a:lt2>
        <a:srgbClr val="405E71"/>
      </a:lt2>
      <a:accent1>
        <a:srgbClr val="4F4F4F"/>
      </a:accent1>
      <a:accent2>
        <a:srgbClr val="808080"/>
      </a:accent2>
      <a:accent3>
        <a:srgbClr val="C0C0C0"/>
      </a:accent3>
      <a:accent4>
        <a:srgbClr val="E0E0E0"/>
      </a:accent4>
      <a:accent5>
        <a:srgbClr val="EDEDED"/>
      </a:accent5>
      <a:accent6>
        <a:srgbClr val="EEE9E3"/>
      </a:accent6>
      <a:hlink>
        <a:srgbClr val="384F61"/>
      </a:hlink>
      <a:folHlink>
        <a:srgbClr val="018391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4" ma:contentTypeDescription="Create a new document." ma:contentTypeScope="" ma:versionID="9f734e04b54d1df1567c6874c3e5a03a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7831d41ccdf721a0362f5e711957938a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3da832f-3ecf-443d-91e7-99457f1877f8" xsi:nil="true"/>
    <Comments xmlns="c3da832f-3ecf-443d-91e7-99457f1877f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A5818B-0543-49BA-99E9-4FF239410E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CA746-F2D2-459D-A1D6-4E662A5C5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9A0553-DB03-4ACA-868F-95E0E20C7CDD}">
  <ds:schemaRefs>
    <ds:schemaRef ds:uri="http://schemas.microsoft.com/office/2006/metadata/properties"/>
    <ds:schemaRef ds:uri="http://schemas.microsoft.com/office/infopath/2007/PartnerControls"/>
    <ds:schemaRef ds:uri="c3da832f-3ecf-443d-91e7-99457f1877f8"/>
  </ds:schemaRefs>
</ds:datastoreItem>
</file>

<file path=customXml/itemProps5.xml><?xml version="1.0" encoding="utf-8"?>
<ds:datastoreItem xmlns:ds="http://schemas.openxmlformats.org/officeDocument/2006/customXml" ds:itemID="{2676DAE5-DAC6-4859-A719-3717958F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</vt:lpstr>
    </vt:vector>
  </TitlesOfParts>
  <Company>Apollo Group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creator>University of Phoenix</dc:creator>
  <cp:lastModifiedBy>Simon</cp:lastModifiedBy>
  <cp:revision>2</cp:revision>
  <dcterms:created xsi:type="dcterms:W3CDTF">2021-04-13T23:36:00Z</dcterms:created>
  <dcterms:modified xsi:type="dcterms:W3CDTF">2021-04-13T23:36:00Z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  <property fmtid="{D5CDD505-2E9C-101B-9397-08002B2CF9AE}" pid="3" name="AuthorIds_UIVersion_16384">
    <vt:lpwstr>64</vt:lpwstr>
  </property>
</Properties>
</file>